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B605" w14:textId="09019265" w:rsidR="008F5314" w:rsidRPr="007067F9" w:rsidRDefault="00850404" w:rsidP="0055429D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Clinical </w:t>
      </w:r>
      <w:bookmarkStart w:id="0" w:name="_GoBack"/>
      <w:bookmarkEnd w:id="0"/>
      <w:r w:rsidR="00663E28" w:rsidRPr="007067F9">
        <w:rPr>
          <w:rFonts w:ascii="Times New Roman" w:hAnsi="Times New Roman" w:cs="Times New Roman"/>
          <w:b/>
        </w:rPr>
        <w:t xml:space="preserve">Simulation </w:t>
      </w:r>
      <w:r w:rsidR="006F55E2" w:rsidRPr="007067F9">
        <w:rPr>
          <w:rFonts w:ascii="Times New Roman" w:hAnsi="Times New Roman" w:cs="Times New Roman"/>
          <w:b/>
        </w:rPr>
        <w:t>Educator</w:t>
      </w:r>
      <w:r w:rsidR="00303A56" w:rsidRPr="007067F9">
        <w:rPr>
          <w:rFonts w:ascii="Times New Roman" w:hAnsi="Times New Roman" w:cs="Times New Roman"/>
          <w:b/>
        </w:rPr>
        <w:t xml:space="preserve"> </w:t>
      </w:r>
    </w:p>
    <w:p w14:paraId="5525AE70" w14:textId="77777777" w:rsidR="00663E28" w:rsidRPr="007067F9" w:rsidRDefault="00663E28" w:rsidP="00663E28">
      <w:pPr>
        <w:rPr>
          <w:rFonts w:ascii="Times New Roman" w:hAnsi="Times New Roman" w:cs="Times New Roman"/>
        </w:rPr>
      </w:pPr>
    </w:p>
    <w:p w14:paraId="21A1E99D" w14:textId="748DDF3E" w:rsidR="00663E28" w:rsidRPr="007067F9" w:rsidRDefault="00663E28" w:rsidP="00663E28">
      <w:pPr>
        <w:rPr>
          <w:rFonts w:ascii="Times New Roman" w:hAnsi="Times New Roman" w:cs="Times New Roman"/>
        </w:rPr>
      </w:pPr>
      <w:r w:rsidRPr="007067F9">
        <w:rPr>
          <w:rFonts w:ascii="Times New Roman" w:hAnsi="Times New Roman" w:cs="Times New Roman"/>
        </w:rPr>
        <w:t xml:space="preserve">Brief introduction to facility e.g. Name of institution, number and types of </w:t>
      </w:r>
      <w:r w:rsidR="000F449E" w:rsidRPr="007067F9">
        <w:rPr>
          <w:rFonts w:ascii="Times New Roman" w:hAnsi="Times New Roman" w:cs="Times New Roman"/>
        </w:rPr>
        <w:t xml:space="preserve">simulation </w:t>
      </w:r>
      <w:r w:rsidRPr="007067F9">
        <w:rPr>
          <w:rFonts w:ascii="Times New Roman" w:hAnsi="Times New Roman" w:cs="Times New Roman"/>
        </w:rPr>
        <w:t>programs, size and scope of simulation lab.</w:t>
      </w:r>
      <w:r w:rsidR="000F449E" w:rsidRPr="007067F9">
        <w:rPr>
          <w:rFonts w:ascii="Times New Roman" w:hAnsi="Times New Roman" w:cs="Times New Roman"/>
        </w:rPr>
        <w:t xml:space="preserve"> </w:t>
      </w:r>
    </w:p>
    <w:p w14:paraId="5B8BE73A" w14:textId="77777777" w:rsidR="00663E28" w:rsidRPr="007067F9" w:rsidRDefault="00663E28" w:rsidP="00663E28">
      <w:pPr>
        <w:rPr>
          <w:rFonts w:ascii="Times New Roman" w:hAnsi="Times New Roman" w:cs="Times New Roman"/>
        </w:rPr>
      </w:pPr>
    </w:p>
    <w:p w14:paraId="213288F1" w14:textId="77777777" w:rsidR="00663E28" w:rsidRPr="007067F9" w:rsidRDefault="00663E28" w:rsidP="0055429D">
      <w:pPr>
        <w:outlineLvl w:val="0"/>
        <w:rPr>
          <w:rFonts w:ascii="Times New Roman" w:hAnsi="Times New Roman" w:cs="Times New Roman"/>
          <w:b/>
        </w:rPr>
      </w:pPr>
      <w:r w:rsidRPr="007067F9">
        <w:rPr>
          <w:rFonts w:ascii="Times New Roman" w:hAnsi="Times New Roman" w:cs="Times New Roman"/>
          <w:b/>
        </w:rPr>
        <w:t>Job Summary:</w:t>
      </w:r>
    </w:p>
    <w:p w14:paraId="496CDE59" w14:textId="5089F5A9" w:rsidR="0056534A" w:rsidRDefault="000477D8" w:rsidP="0056534A">
      <w:pPr>
        <w:pStyle w:val="NormalWeb"/>
        <w:spacing w:before="240" w:beforeAutospacing="0" w:after="240" w:afterAutospacing="0"/>
        <w:rPr>
          <w:b/>
        </w:rPr>
      </w:pPr>
      <w:r w:rsidRPr="007067F9">
        <w:t xml:space="preserve">Reporting directly to </w:t>
      </w:r>
      <w:r w:rsidRPr="007067F9">
        <w:rPr>
          <w:i/>
        </w:rPr>
        <w:t>Campus Dean/Program Chair, Simulation Director/Education Manager</w:t>
      </w:r>
      <w:r w:rsidR="007067F9">
        <w:rPr>
          <w:i/>
        </w:rPr>
        <w:t>/Department Manager</w:t>
      </w:r>
      <w:r w:rsidRPr="007067F9">
        <w:rPr>
          <w:i/>
        </w:rPr>
        <w:t xml:space="preserve">, </w:t>
      </w:r>
      <w:r w:rsidRPr="007067F9">
        <w:t>the Simulation Educator supports the mission, purpose and goals of the (</w:t>
      </w:r>
      <w:r w:rsidRPr="007067F9">
        <w:rPr>
          <w:i/>
        </w:rPr>
        <w:t>Name of Institution</w:t>
      </w:r>
      <w:r w:rsidR="0056534A">
        <w:rPr>
          <w:i/>
        </w:rPr>
        <w:t>)</w:t>
      </w:r>
      <w:r w:rsidRPr="007067F9">
        <w:rPr>
          <w:color w:val="000000"/>
        </w:rPr>
        <w:t xml:space="preserve"> and will work collaboratively with the leadership, faculty, and staff across the institution to ensure evidence-based clinical standards and simulation best practices are reflected in all simulation activities. </w:t>
      </w:r>
      <w:r w:rsidR="00A8720E" w:rsidRPr="007067F9">
        <w:rPr>
          <w:color w:val="000000"/>
        </w:rPr>
        <w:t xml:space="preserve">The Simulation Educator will provide curricular and assessment guidance for educational activities related to simulation. </w:t>
      </w:r>
      <w:r w:rsidRPr="007067F9">
        <w:rPr>
          <w:color w:val="000000"/>
        </w:rPr>
        <w:t xml:space="preserve">This includes collaboration with simulation faculty to design, implement, facilitate, and debrief manikin-based, </w:t>
      </w:r>
      <w:r w:rsidRPr="007067F9">
        <w:rPr>
          <w:i/>
          <w:color w:val="000000"/>
        </w:rPr>
        <w:t>standardized patient, virtual simulation, and clinical anatomy programming.</w:t>
      </w:r>
      <w:r w:rsidR="006E56D7" w:rsidRPr="007067F9">
        <w:rPr>
          <w:i/>
          <w:color w:val="000000"/>
        </w:rPr>
        <w:t xml:space="preserve"> </w:t>
      </w:r>
      <w:r w:rsidR="00C84992" w:rsidRPr="007067F9">
        <w:rPr>
          <w:i/>
          <w:color w:val="000000"/>
        </w:rPr>
        <w:t>Clinical simulation faculty provide instruction and debriefing in an inter</w:t>
      </w:r>
      <w:r w:rsidR="0056534A">
        <w:rPr>
          <w:i/>
          <w:color w:val="000000"/>
        </w:rPr>
        <w:t>-</w:t>
      </w:r>
      <w:r w:rsidR="00C84992" w:rsidRPr="007067F9">
        <w:rPr>
          <w:i/>
          <w:color w:val="000000"/>
        </w:rPr>
        <w:t>professional environment that serves many clinical disciplines including (but not limited to) medicine, physician assistant, pharmacy, nursing, physical therapy, clinical psychology.</w:t>
      </w:r>
      <w:r w:rsidR="006E56D7" w:rsidRPr="007067F9">
        <w:rPr>
          <w:i/>
          <w:color w:val="000000"/>
        </w:rPr>
        <w:t xml:space="preserve"> </w:t>
      </w:r>
      <w:r w:rsidR="00C56137" w:rsidRPr="007067F9">
        <w:rPr>
          <w:color w:val="000000" w:themeColor="text1"/>
        </w:rPr>
        <w:t>This position is a 12 month, full-time placement.</w:t>
      </w:r>
      <w:r w:rsidR="0055429D" w:rsidRPr="007067F9">
        <w:rPr>
          <w:color w:val="000000" w:themeColor="text1"/>
        </w:rPr>
        <w:t xml:space="preserve"> </w:t>
      </w:r>
      <w:r w:rsidR="00C56137" w:rsidRPr="007067F9">
        <w:rPr>
          <w:i/>
          <w:color w:val="000000" w:themeColor="text1"/>
        </w:rPr>
        <w:t>Occasional (or regular) evening or weekend shifts may be required.</w:t>
      </w:r>
    </w:p>
    <w:p w14:paraId="490A24A7" w14:textId="709AD87E" w:rsidR="00663E28" w:rsidRPr="0056534A" w:rsidRDefault="00663E28" w:rsidP="0056534A">
      <w:pPr>
        <w:pStyle w:val="NormalWeb"/>
        <w:spacing w:before="240" w:beforeAutospacing="0" w:after="240" w:afterAutospacing="0"/>
        <w:rPr>
          <w:i/>
          <w:color w:val="000000"/>
        </w:rPr>
      </w:pPr>
      <w:r w:rsidRPr="007067F9">
        <w:rPr>
          <w:b/>
        </w:rPr>
        <w:t>Responsibilities:</w:t>
      </w:r>
    </w:p>
    <w:p w14:paraId="076D67C5" w14:textId="28B9AEF5" w:rsidR="006E56D7" w:rsidRPr="006D2637" w:rsidRDefault="006E56D7" w:rsidP="006D2637">
      <w:pPr>
        <w:pStyle w:val="NormalWeb"/>
        <w:numPr>
          <w:ilvl w:val="0"/>
          <w:numId w:val="61"/>
        </w:numPr>
        <w:spacing w:before="0" w:beforeAutospacing="0" w:after="0" w:afterAutospacing="0"/>
      </w:pPr>
      <w:r w:rsidRPr="007067F9">
        <w:rPr>
          <w:color w:val="000000"/>
        </w:rPr>
        <w:t xml:space="preserve">Design healthcare simulation-based learning and assessment activities that meet specific </w:t>
      </w:r>
      <w:r w:rsidR="006D2637">
        <w:rPr>
          <w:color w:val="000000"/>
        </w:rPr>
        <w:t xml:space="preserve">department /course outcomes </w:t>
      </w:r>
      <w:r w:rsidR="00A82704" w:rsidRPr="007067F9">
        <w:rPr>
          <w:i/>
          <w:color w:val="000000"/>
        </w:rPr>
        <w:t>(both at the undergraduate and graduate level</w:t>
      </w:r>
      <w:r w:rsidR="00B57C99" w:rsidRPr="007067F9">
        <w:rPr>
          <w:i/>
          <w:color w:val="000000"/>
        </w:rPr>
        <w:t>)</w:t>
      </w:r>
      <w:r w:rsidR="006D2637">
        <w:rPr>
          <w:i/>
          <w:color w:val="000000"/>
        </w:rPr>
        <w:t xml:space="preserve"> </w:t>
      </w:r>
      <w:r w:rsidR="006D2637" w:rsidRPr="007067F9">
        <w:rPr>
          <w:rFonts w:eastAsia="Times New Roman"/>
        </w:rPr>
        <w:t xml:space="preserve">e.g. Anesthesiology, </w:t>
      </w:r>
      <w:r w:rsidR="006D2637">
        <w:rPr>
          <w:rFonts w:eastAsia="Times New Roman"/>
        </w:rPr>
        <w:t xml:space="preserve">Emergency Medicine, Internal </w:t>
      </w:r>
      <w:r w:rsidR="006D2637" w:rsidRPr="007067F9">
        <w:rPr>
          <w:rFonts w:eastAsia="Times New Roman"/>
        </w:rPr>
        <w:t>Medicine, Nursing, Pharmacy, EMT, CNA etc.).</w:t>
      </w:r>
    </w:p>
    <w:p w14:paraId="2248D687" w14:textId="77777777" w:rsidR="002B372E" w:rsidRPr="007067F9" w:rsidRDefault="002B372E" w:rsidP="002B372E">
      <w:pPr>
        <w:pStyle w:val="ListParagraph"/>
        <w:numPr>
          <w:ilvl w:val="0"/>
          <w:numId w:val="61"/>
        </w:numPr>
      </w:pPr>
      <w:r w:rsidRPr="007067F9">
        <w:t xml:space="preserve">Collaborate with faculty and </w:t>
      </w:r>
      <w:r>
        <w:t>department/</w:t>
      </w:r>
      <w:r w:rsidRPr="007067F9">
        <w:t>academic leadership to develop, plan, and implement state of the art simulation experiences in accordance with best practices in simulation education, and in alignment with curricular goals</w:t>
      </w:r>
      <w:r>
        <w:t>.</w:t>
      </w:r>
    </w:p>
    <w:p w14:paraId="5E7E34DC" w14:textId="10E0041C" w:rsidR="006D2637" w:rsidRDefault="006D2637" w:rsidP="006D2637">
      <w:pPr>
        <w:pStyle w:val="ListParagraph"/>
        <w:numPr>
          <w:ilvl w:val="0"/>
          <w:numId w:val="61"/>
        </w:numPr>
      </w:pPr>
      <w:r w:rsidRPr="007067F9">
        <w:t>Facilitate the adult learning process that creates safe non-threatening climate which supports learning across the health care system.</w:t>
      </w:r>
    </w:p>
    <w:p w14:paraId="43CE162B" w14:textId="553E3894" w:rsidR="0056534A" w:rsidRPr="007067F9" w:rsidRDefault="0056534A" w:rsidP="00FD448A">
      <w:pPr>
        <w:pStyle w:val="ListParagraph"/>
        <w:numPr>
          <w:ilvl w:val="0"/>
          <w:numId w:val="61"/>
        </w:numPr>
      </w:pPr>
      <w:r w:rsidRPr="007067F9">
        <w:rPr>
          <w:color w:val="000000"/>
        </w:rPr>
        <w:t>Vigorously upholds a culture of academic integrity.</w:t>
      </w:r>
    </w:p>
    <w:p w14:paraId="253D1353" w14:textId="77777777" w:rsidR="0069324B" w:rsidRPr="007067F9" w:rsidRDefault="0069324B" w:rsidP="0069324B">
      <w:pPr>
        <w:pStyle w:val="NormalWeb"/>
        <w:numPr>
          <w:ilvl w:val="0"/>
          <w:numId w:val="61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Programs cases/scenarios to be used for high fidelity simulation and tests them to ensure performance meets educational needs and goals.</w:t>
      </w:r>
    </w:p>
    <w:p w14:paraId="2A82ED1B" w14:textId="3C2733DE" w:rsidR="002B372E" w:rsidRPr="002B372E" w:rsidRDefault="002B372E" w:rsidP="002B372E">
      <w:pPr>
        <w:pStyle w:val="NormalWeb"/>
        <w:numPr>
          <w:ilvl w:val="0"/>
          <w:numId w:val="61"/>
        </w:numPr>
        <w:spacing w:before="0" w:beforeAutospacing="0" w:after="0" w:afterAutospacing="0"/>
        <w:textAlignment w:val="baseline"/>
        <w:rPr>
          <w:i/>
          <w:color w:val="000000"/>
        </w:rPr>
      </w:pPr>
      <w:r w:rsidRPr="007067F9">
        <w:rPr>
          <w:color w:val="000000"/>
        </w:rPr>
        <w:t xml:space="preserve">Implement, facilitate, and debrief simulation-based learning and assessment activities as assigned </w:t>
      </w:r>
      <w:r w:rsidRPr="002B372E">
        <w:rPr>
          <w:i/>
          <w:color w:val="000000"/>
        </w:rPr>
        <w:t>including</w:t>
      </w:r>
      <w:r>
        <w:rPr>
          <w:i/>
          <w:color w:val="000000"/>
        </w:rPr>
        <w:t xml:space="preserve"> </w:t>
      </w:r>
      <w:r w:rsidRPr="002B372E">
        <w:rPr>
          <w:i/>
          <w:color w:val="000000"/>
        </w:rPr>
        <w:t>mannequin-based</w:t>
      </w:r>
      <w:r>
        <w:rPr>
          <w:i/>
          <w:color w:val="000000"/>
        </w:rPr>
        <w:t>,</w:t>
      </w:r>
      <w:r w:rsidRPr="002B372E">
        <w:rPr>
          <w:i/>
          <w:color w:val="000000"/>
        </w:rPr>
        <w:t xml:space="preserve"> multi-manikin sessions, multi station-task training, standardized patients</w:t>
      </w:r>
      <w:proofErr w:type="gramStart"/>
      <w:r w:rsidRPr="002B372E">
        <w:rPr>
          <w:i/>
          <w:color w:val="000000"/>
        </w:rPr>
        <w:t>, ,</w:t>
      </w:r>
      <w:proofErr w:type="gramEnd"/>
      <w:r w:rsidRPr="002B372E">
        <w:rPr>
          <w:i/>
          <w:color w:val="000000"/>
        </w:rPr>
        <w:t xml:space="preserve"> and virtual patient modalities.</w:t>
      </w:r>
    </w:p>
    <w:p w14:paraId="3109652A" w14:textId="092B8F08" w:rsidR="0069324B" w:rsidRPr="007067F9" w:rsidRDefault="000A524A" w:rsidP="0069324B">
      <w:pPr>
        <w:pStyle w:val="NormalWeb"/>
        <w:numPr>
          <w:ilvl w:val="0"/>
          <w:numId w:val="6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Identify</w:t>
      </w:r>
      <w:r w:rsidR="0069324B" w:rsidRPr="007067F9">
        <w:rPr>
          <w:color w:val="000000"/>
        </w:rPr>
        <w:t xml:space="preserve"> opportunities for improvement, innovation and development of initiatives for the integration of simulation in clinical education and curriculum.</w:t>
      </w:r>
    </w:p>
    <w:p w14:paraId="219E0A20" w14:textId="77777777" w:rsidR="00B57C99" w:rsidRPr="007067F9" w:rsidRDefault="006E56D7" w:rsidP="007067F9">
      <w:pPr>
        <w:pStyle w:val="ListParagraph"/>
        <w:numPr>
          <w:ilvl w:val="0"/>
          <w:numId w:val="61"/>
        </w:numPr>
        <w:rPr>
          <w:i/>
        </w:rPr>
      </w:pPr>
      <w:r w:rsidRPr="007067F9">
        <w:rPr>
          <w:color w:val="000000"/>
        </w:rPr>
        <w:t xml:space="preserve">Advise </w:t>
      </w:r>
      <w:r w:rsidR="00252C0E" w:rsidRPr="007067F9">
        <w:rPr>
          <w:color w:val="000000"/>
        </w:rPr>
        <w:t>department</w:t>
      </w:r>
      <w:r w:rsidR="00A82704" w:rsidRPr="007067F9">
        <w:rPr>
          <w:color w:val="000000"/>
        </w:rPr>
        <w:t>/</w:t>
      </w:r>
      <w:r w:rsidRPr="007067F9">
        <w:rPr>
          <w:color w:val="000000"/>
        </w:rPr>
        <w:t>program faculty/ stakeholders in simulation methodology,</w:t>
      </w:r>
      <w:r w:rsidR="00B57C99" w:rsidRPr="007067F9">
        <w:rPr>
          <w:color w:val="000000"/>
        </w:rPr>
        <w:t xml:space="preserve"> technology, and best practices </w:t>
      </w:r>
      <w:r w:rsidR="00B57C99" w:rsidRPr="007067F9">
        <w:rPr>
          <w:rFonts w:eastAsia="Times New Roman"/>
        </w:rPr>
        <w:t>with a focus on standardization and efficiencies across the healthcare continuum.</w:t>
      </w:r>
    </w:p>
    <w:p w14:paraId="19885FB6" w14:textId="06BCF7E4" w:rsidR="006D2637" w:rsidRPr="007067F9" w:rsidRDefault="006D2637" w:rsidP="006D2637">
      <w:pPr>
        <w:pStyle w:val="NormalWeb"/>
        <w:numPr>
          <w:ilvl w:val="0"/>
          <w:numId w:val="61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Adjust</w:t>
      </w:r>
      <w:r>
        <w:rPr>
          <w:color w:val="000000"/>
        </w:rPr>
        <w:t>s</w:t>
      </w:r>
      <w:r w:rsidRPr="007067F9">
        <w:rPr>
          <w:color w:val="000000"/>
        </w:rPr>
        <w:t xml:space="preserve"> content and teaching strategies appropriate for the learners’ needs.</w:t>
      </w:r>
    </w:p>
    <w:p w14:paraId="5A52D791" w14:textId="41D5381B" w:rsidR="007067F9" w:rsidRPr="007067F9" w:rsidRDefault="007067F9" w:rsidP="006D2637">
      <w:pPr>
        <w:pStyle w:val="ListParagraph"/>
        <w:numPr>
          <w:ilvl w:val="0"/>
          <w:numId w:val="61"/>
        </w:numPr>
      </w:pPr>
      <w:r w:rsidRPr="007067F9">
        <w:t>Conduct simulation exercises for Basic Life Support, ACLS and PALS.</w:t>
      </w:r>
    </w:p>
    <w:p w14:paraId="186C18ED" w14:textId="6F169D36" w:rsidR="00B57C99" w:rsidRPr="0056534A" w:rsidRDefault="00B57C99" w:rsidP="007067F9">
      <w:pPr>
        <w:pStyle w:val="NormalWeb"/>
        <w:numPr>
          <w:ilvl w:val="0"/>
          <w:numId w:val="61"/>
        </w:numPr>
        <w:spacing w:before="0" w:beforeAutospacing="0" w:after="0" w:afterAutospacing="0"/>
      </w:pPr>
      <w:r w:rsidRPr="007067F9">
        <w:rPr>
          <w:color w:val="000000"/>
        </w:rPr>
        <w:t xml:space="preserve">Participate in assessment of student learning activities to maximize the potential for students to learn what is necessary to meet prescribed outcomes. </w:t>
      </w:r>
    </w:p>
    <w:p w14:paraId="45D95FEF" w14:textId="18BDBF6C" w:rsidR="0056534A" w:rsidRPr="006D2637" w:rsidRDefault="0056534A" w:rsidP="0056534A">
      <w:pPr>
        <w:pStyle w:val="ListParagraph"/>
        <w:numPr>
          <w:ilvl w:val="0"/>
          <w:numId w:val="61"/>
        </w:numPr>
      </w:pPr>
      <w:r w:rsidRPr="007067F9">
        <w:rPr>
          <w:rFonts w:eastAsia="Times New Roman"/>
        </w:rPr>
        <w:t>Coordinate the collection of data for ongoing research or grant requirements.</w:t>
      </w:r>
    </w:p>
    <w:p w14:paraId="221334AF" w14:textId="55478CED" w:rsidR="006D2637" w:rsidRPr="007067F9" w:rsidRDefault="006D2637" w:rsidP="006D2637">
      <w:pPr>
        <w:pStyle w:val="ListParagraph"/>
        <w:numPr>
          <w:ilvl w:val="0"/>
          <w:numId w:val="61"/>
        </w:numPr>
      </w:pPr>
      <w:r w:rsidRPr="007067F9">
        <w:lastRenderedPageBreak/>
        <w:t>Create and implement educational programs for new simulation faculty including prebriefing, simulation and debriefing.</w:t>
      </w:r>
    </w:p>
    <w:p w14:paraId="291C4FFD" w14:textId="51B9F95B" w:rsidR="00F64650" w:rsidRDefault="00F64650" w:rsidP="007067F9">
      <w:pPr>
        <w:pStyle w:val="NormalWeb"/>
        <w:numPr>
          <w:ilvl w:val="0"/>
          <w:numId w:val="61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 xml:space="preserve">Mentor faculty in the designing </w:t>
      </w:r>
      <w:r w:rsidR="000A524A">
        <w:rPr>
          <w:color w:val="000000"/>
        </w:rPr>
        <w:t>and</w:t>
      </w:r>
      <w:r w:rsidRPr="007067F9">
        <w:rPr>
          <w:color w:val="000000"/>
        </w:rPr>
        <w:t xml:space="preserve"> implementation of</w:t>
      </w:r>
      <w:r w:rsidR="000A524A">
        <w:rPr>
          <w:color w:val="000000"/>
        </w:rPr>
        <w:t xml:space="preserve"> </w:t>
      </w:r>
      <w:r w:rsidRPr="007067F9">
        <w:rPr>
          <w:color w:val="000000"/>
        </w:rPr>
        <w:t>simulations such that faculty will be able to run the simulations</w:t>
      </w:r>
      <w:r w:rsidR="000A524A">
        <w:rPr>
          <w:color w:val="000000"/>
        </w:rPr>
        <w:t xml:space="preserve"> and debrief independently</w:t>
      </w:r>
      <w:r w:rsidRPr="007067F9">
        <w:rPr>
          <w:color w:val="000000"/>
        </w:rPr>
        <w:t xml:space="preserve">.  </w:t>
      </w:r>
    </w:p>
    <w:p w14:paraId="02025D56" w14:textId="29E1B281" w:rsidR="000634F6" w:rsidRPr="007067F9" w:rsidRDefault="00F64650" w:rsidP="007067F9">
      <w:pPr>
        <w:pStyle w:val="NormalWeb"/>
        <w:numPr>
          <w:ilvl w:val="0"/>
          <w:numId w:val="61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 xml:space="preserve">Provide faculty orientation and continuing education opportunities around simulation. </w:t>
      </w:r>
    </w:p>
    <w:p w14:paraId="1F9C8084" w14:textId="2607EB90" w:rsidR="00B57C99" w:rsidRPr="007067F9" w:rsidRDefault="00B57C99" w:rsidP="007067F9">
      <w:pPr>
        <w:pStyle w:val="NormalWeb"/>
        <w:numPr>
          <w:ilvl w:val="0"/>
          <w:numId w:val="61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Work collaboratively with the Simulation Operations Specialists to ensure the labs are properly maintained and operated.</w:t>
      </w:r>
    </w:p>
    <w:p w14:paraId="6E150D90" w14:textId="77777777" w:rsidR="00B57C99" w:rsidRPr="007067F9" w:rsidRDefault="00A8720E" w:rsidP="007067F9">
      <w:pPr>
        <w:pStyle w:val="ListParagraph"/>
        <w:numPr>
          <w:ilvl w:val="0"/>
          <w:numId w:val="61"/>
        </w:numPr>
      </w:pPr>
      <w:r w:rsidRPr="007067F9">
        <w:t>Participate in faculty and department meetings to assist with development and implementation of simulation experiences.</w:t>
      </w:r>
    </w:p>
    <w:p w14:paraId="652C874C" w14:textId="1E06048B" w:rsidR="00B57C99" w:rsidRPr="006D2637" w:rsidRDefault="00B57C99" w:rsidP="006D2637">
      <w:pPr>
        <w:pStyle w:val="ListParagraph"/>
        <w:numPr>
          <w:ilvl w:val="0"/>
          <w:numId w:val="61"/>
        </w:numPr>
        <w:rPr>
          <w:i/>
        </w:rPr>
      </w:pPr>
      <w:r w:rsidRPr="006D2637">
        <w:rPr>
          <w:i/>
        </w:rPr>
        <w:t>Hire, train and schedule Standardized Patients.</w:t>
      </w:r>
    </w:p>
    <w:p w14:paraId="5E9ACA39" w14:textId="77777777" w:rsidR="006D2637" w:rsidRPr="006D2637" w:rsidRDefault="006D2637" w:rsidP="006D2637">
      <w:pPr>
        <w:pStyle w:val="ListParagraph"/>
        <w:numPr>
          <w:ilvl w:val="0"/>
          <w:numId w:val="61"/>
        </w:numPr>
        <w:rPr>
          <w:color w:val="000000"/>
        </w:rPr>
      </w:pPr>
      <w:r w:rsidRPr="006D2637">
        <w:rPr>
          <w:color w:val="000000"/>
        </w:rPr>
        <w:t>Maintains currency in simulation education through the review of relevant journals, abstracts, and scientific literature in existing and emerging simulation technologies, including underlying educational principles.</w:t>
      </w:r>
    </w:p>
    <w:p w14:paraId="603E0C98" w14:textId="77777777" w:rsidR="00B57C99" w:rsidRPr="007067F9" w:rsidRDefault="00A8720E" w:rsidP="007067F9">
      <w:pPr>
        <w:pStyle w:val="ListParagraph"/>
        <w:numPr>
          <w:ilvl w:val="0"/>
          <w:numId w:val="61"/>
        </w:numPr>
      </w:pPr>
      <w:r w:rsidRPr="007067F9">
        <w:rPr>
          <w:rFonts w:eastAsia="Times New Roman"/>
        </w:rPr>
        <w:t xml:space="preserve">Network with other lab/simulation </w:t>
      </w:r>
      <w:r w:rsidR="00B57C99" w:rsidRPr="007067F9">
        <w:rPr>
          <w:rFonts w:eastAsia="Times New Roman"/>
        </w:rPr>
        <w:t xml:space="preserve">educators </w:t>
      </w:r>
      <w:r w:rsidRPr="007067F9">
        <w:rPr>
          <w:rFonts w:eastAsia="Times New Roman"/>
        </w:rPr>
        <w:t>at local/state/national level to develop and utilize best practices.</w:t>
      </w:r>
    </w:p>
    <w:p w14:paraId="7AC04697" w14:textId="77777777" w:rsidR="002B372E" w:rsidRDefault="002B372E" w:rsidP="002B372E">
      <w:pPr>
        <w:pStyle w:val="ListParagraph"/>
        <w:numPr>
          <w:ilvl w:val="0"/>
          <w:numId w:val="61"/>
        </w:numPr>
        <w:rPr>
          <w:i/>
        </w:rPr>
      </w:pPr>
      <w:r>
        <w:rPr>
          <w:i/>
        </w:rPr>
        <w:t>Participate</w:t>
      </w:r>
      <w:r w:rsidR="00C84992" w:rsidRPr="0069324B">
        <w:rPr>
          <w:i/>
        </w:rPr>
        <w:t xml:space="preserve"> in the revision/development of cases to be used in teaching settings or OSCEs with standardized patients and other simulations.</w:t>
      </w:r>
    </w:p>
    <w:p w14:paraId="79D28532" w14:textId="5134F10E" w:rsidR="00C84992" w:rsidRPr="002B372E" w:rsidRDefault="002B372E" w:rsidP="002B372E">
      <w:pPr>
        <w:pStyle w:val="ListParagraph"/>
        <w:numPr>
          <w:ilvl w:val="0"/>
          <w:numId w:val="61"/>
        </w:numPr>
        <w:rPr>
          <w:i/>
        </w:rPr>
      </w:pPr>
      <w:r>
        <w:rPr>
          <w:i/>
        </w:rPr>
        <w:t>C</w:t>
      </w:r>
      <w:r w:rsidR="00C84992" w:rsidRPr="002B372E">
        <w:rPr>
          <w:i/>
        </w:rPr>
        <w:t>oordinate and conduct training of standardized patients for high stakes Objective Structured Clinical Exam (OSCE) exams for learners.</w:t>
      </w:r>
    </w:p>
    <w:p w14:paraId="1C4CBE83" w14:textId="509806CB" w:rsidR="00C84992" w:rsidRPr="0069324B" w:rsidRDefault="002B372E" w:rsidP="0069324B">
      <w:pPr>
        <w:pStyle w:val="ListParagraph"/>
        <w:numPr>
          <w:ilvl w:val="0"/>
          <w:numId w:val="61"/>
        </w:numPr>
        <w:rPr>
          <w:i/>
        </w:rPr>
      </w:pPr>
      <w:r>
        <w:rPr>
          <w:i/>
        </w:rPr>
        <w:t>A</w:t>
      </w:r>
      <w:r w:rsidR="00C84992" w:rsidRPr="0069324B">
        <w:rPr>
          <w:i/>
        </w:rPr>
        <w:t>ssist in the quality assurance of all evaluation tools and exam write ups in the high stakes OSCE.</w:t>
      </w:r>
    </w:p>
    <w:p w14:paraId="734975D5" w14:textId="77777777" w:rsidR="002B372E" w:rsidRDefault="002B372E" w:rsidP="0055429D">
      <w:pPr>
        <w:outlineLvl w:val="0"/>
        <w:rPr>
          <w:rFonts w:ascii="Times New Roman" w:hAnsi="Times New Roman" w:cs="Times New Roman"/>
          <w:b/>
        </w:rPr>
      </w:pPr>
    </w:p>
    <w:p w14:paraId="79CE6CE4" w14:textId="19C8795B" w:rsidR="00663E28" w:rsidRPr="007067F9" w:rsidRDefault="000A524A" w:rsidP="0055429D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Requirements/</w:t>
      </w:r>
      <w:r w:rsidR="00663E28" w:rsidRPr="007067F9">
        <w:rPr>
          <w:rFonts w:ascii="Times New Roman" w:hAnsi="Times New Roman" w:cs="Times New Roman"/>
          <w:b/>
        </w:rPr>
        <w:t>Education (delete or adjust options as appropriate):</w:t>
      </w:r>
    </w:p>
    <w:p w14:paraId="398C6CC8" w14:textId="2236924A" w:rsidR="00B00F0B" w:rsidRPr="007067F9" w:rsidRDefault="00B00F0B" w:rsidP="00B00F0B">
      <w:pPr>
        <w:pStyle w:val="NormalWeb"/>
        <w:numPr>
          <w:ilvl w:val="0"/>
          <w:numId w:val="4"/>
        </w:numPr>
        <w:spacing w:before="24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 xml:space="preserve">Clinical Doctorate or Doctoral Degree in a health profession </w:t>
      </w:r>
      <w:r w:rsidR="000A524A">
        <w:rPr>
          <w:color w:val="000000"/>
        </w:rPr>
        <w:t xml:space="preserve">or education-related discipline </w:t>
      </w:r>
      <w:r w:rsidR="000A524A" w:rsidRPr="007067F9">
        <w:t>from an accredited school</w:t>
      </w:r>
      <w:r w:rsidR="000A524A">
        <w:t>.</w:t>
      </w:r>
    </w:p>
    <w:p w14:paraId="520C07D9" w14:textId="77777777" w:rsidR="002B372E" w:rsidRDefault="002B372E" w:rsidP="002B372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Strong foundation in clinical skills including history taking, physical examination, patient education, common clinical procedures, clinical documentation, and inter-personal communication.</w:t>
      </w:r>
    </w:p>
    <w:p w14:paraId="388DBA7E" w14:textId="4EAE628A" w:rsidR="000A524A" w:rsidRPr="000A524A" w:rsidRDefault="000A524A" w:rsidP="000A524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Experience with use of ultrasound/ imaging modalities in patient care</w:t>
      </w:r>
    </w:p>
    <w:p w14:paraId="42D71B52" w14:textId="2C00745E" w:rsidR="00B00F0B" w:rsidRPr="007067F9" w:rsidRDefault="002B372E" w:rsidP="00B00F0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</w:t>
      </w:r>
      <w:r w:rsidR="00B00F0B" w:rsidRPr="007067F9">
        <w:rPr>
          <w:color w:val="000000"/>
        </w:rPr>
        <w:t>stablished record of scholarship with a specific emphasis on educational or behavioral research related to medical and healthcare simulation.</w:t>
      </w:r>
    </w:p>
    <w:p w14:paraId="513FE152" w14:textId="77777777" w:rsidR="00B00F0B" w:rsidRPr="007067F9" w:rsidRDefault="00B00F0B" w:rsidP="00B00F0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Experience in a graduate-level academic institution.</w:t>
      </w:r>
    </w:p>
    <w:p w14:paraId="1E118626" w14:textId="7111F0BB" w:rsidR="0069324B" w:rsidRPr="0069324B" w:rsidRDefault="00B00F0B" w:rsidP="0069324B">
      <w:pPr>
        <w:pStyle w:val="ListParagraph"/>
        <w:numPr>
          <w:ilvl w:val="0"/>
          <w:numId w:val="4"/>
        </w:numPr>
        <w:rPr>
          <w:i/>
        </w:rPr>
      </w:pPr>
      <w:r w:rsidRPr="007067F9">
        <w:t>Certified Healthcare Simulation Educator (CHSE) – current certification</w:t>
      </w:r>
      <w:r w:rsidR="0069324B">
        <w:t xml:space="preserve"> </w:t>
      </w:r>
      <w:r w:rsidR="0069324B" w:rsidRPr="0069324B">
        <w:rPr>
          <w:i/>
        </w:rPr>
        <w:t>required or preferred.</w:t>
      </w:r>
    </w:p>
    <w:p w14:paraId="149D8E56" w14:textId="3AC90B2D" w:rsidR="002B372E" w:rsidRDefault="007067F9" w:rsidP="002B372E">
      <w:pPr>
        <w:pStyle w:val="ListParagraph"/>
        <w:numPr>
          <w:ilvl w:val="0"/>
          <w:numId w:val="4"/>
        </w:numPr>
      </w:pPr>
      <w:proofErr w:type="spellStart"/>
      <w:r w:rsidRPr="007067F9">
        <w:t>Master’s</w:t>
      </w:r>
      <w:proofErr w:type="spellEnd"/>
      <w:r w:rsidRPr="007067F9">
        <w:t xml:space="preserve"> of Science in Nursing; doctorate preferred</w:t>
      </w:r>
      <w:r w:rsidR="000A524A">
        <w:t xml:space="preserve"> </w:t>
      </w:r>
      <w:r w:rsidR="000A524A" w:rsidRPr="007067F9">
        <w:t>from an accredited school</w:t>
      </w:r>
      <w:r w:rsidR="000A524A">
        <w:t>.</w:t>
      </w:r>
    </w:p>
    <w:p w14:paraId="326350D6" w14:textId="3769F0AA" w:rsidR="002B372E" w:rsidRPr="002B372E" w:rsidRDefault="002B372E" w:rsidP="002B372E">
      <w:pPr>
        <w:pStyle w:val="ListParagraph"/>
        <w:numPr>
          <w:ilvl w:val="0"/>
          <w:numId w:val="4"/>
        </w:numPr>
      </w:pPr>
      <w:r>
        <w:t>E</w:t>
      </w:r>
      <w:r w:rsidRPr="002B372E">
        <w:rPr>
          <w:color w:val="000000"/>
        </w:rPr>
        <w:t>xperience in clinical and classroom nursing education with working knowledge of curriculum development and assessment.</w:t>
      </w:r>
    </w:p>
    <w:p w14:paraId="2720E794" w14:textId="77777777" w:rsidR="002B372E" w:rsidRPr="007067F9" w:rsidRDefault="002B372E" w:rsidP="002B372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Licensure as a Registered Nurse.</w:t>
      </w:r>
    </w:p>
    <w:p w14:paraId="42727CF1" w14:textId="77777777" w:rsidR="007067F9" w:rsidRPr="007067F9" w:rsidRDefault="007067F9" w:rsidP="007067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Previous experience as a nurse educator preferred.</w:t>
      </w:r>
    </w:p>
    <w:p w14:paraId="3D2FF2C2" w14:textId="77777777" w:rsidR="007067F9" w:rsidRDefault="007067F9" w:rsidP="007067F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Three to Five years’ strong clinical experience in acute patient care and/or medical-surgical nursing and/or emergency or trauma condition as well as excellent knowledge and understanding of human pathophysiology.</w:t>
      </w:r>
    </w:p>
    <w:p w14:paraId="39C7114E" w14:textId="77777777" w:rsidR="002B372E" w:rsidRPr="007067F9" w:rsidRDefault="002B372E" w:rsidP="002B372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Experience in simulation-based education and training, evaluation of outcomes, patient safety, and implementation of innovative simulation-based education and training programs necessary, or an equivalent combination of training and experience preferred.</w:t>
      </w:r>
    </w:p>
    <w:p w14:paraId="054ABCB3" w14:textId="77777777" w:rsidR="002B372E" w:rsidRPr="007067F9" w:rsidRDefault="002B372E" w:rsidP="002B372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lastRenderedPageBreak/>
        <w:t>Knowledge of / familiarity with best practices in simulation-based education and research.</w:t>
      </w:r>
    </w:p>
    <w:p w14:paraId="1F35D368" w14:textId="77777777" w:rsidR="002B372E" w:rsidRPr="007067F9" w:rsidRDefault="002B372E" w:rsidP="002B372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Knowledge of / familiarity with various simulation modalities (standardized patient, manikin-based simulation, and virtual/web-based simulation).</w:t>
      </w:r>
    </w:p>
    <w:p w14:paraId="3A612F86" w14:textId="77777777" w:rsidR="00663E28" w:rsidRPr="007067F9" w:rsidRDefault="00663E28" w:rsidP="00663E28">
      <w:pPr>
        <w:pStyle w:val="ListParagraph"/>
        <w:numPr>
          <w:ilvl w:val="0"/>
          <w:numId w:val="4"/>
        </w:numPr>
      </w:pPr>
      <w:r w:rsidRPr="007067F9">
        <w:rPr>
          <w:rFonts w:eastAsia="Times New Roman"/>
        </w:rPr>
        <w:t>Combination of education, training and/or experience which can be demonstrated to result in possession of the qualifications necessary to perform the duties of this position.</w:t>
      </w:r>
    </w:p>
    <w:p w14:paraId="4A12C009" w14:textId="4C5DEDF0" w:rsidR="006D4053" w:rsidRPr="007067F9" w:rsidRDefault="006D4053" w:rsidP="00867541">
      <w:pPr>
        <w:pStyle w:val="ListParagraph"/>
        <w:numPr>
          <w:ilvl w:val="0"/>
          <w:numId w:val="4"/>
        </w:numPr>
      </w:pPr>
      <w:r w:rsidRPr="007067F9">
        <w:rPr>
          <w:rFonts w:eastAsia="Times New Roman"/>
        </w:rPr>
        <w:t>Instructor BLS, ACLS, PALs</w:t>
      </w:r>
    </w:p>
    <w:p w14:paraId="12A15F9A" w14:textId="6A6BB4D9" w:rsidR="00B00F0B" w:rsidRPr="00BA226C" w:rsidRDefault="00B00F0B" w:rsidP="00BA226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A226C">
        <w:rPr>
          <w:color w:val="000000"/>
        </w:rPr>
        <w:t>Ability to work/interact with diverse populations, showing respect and sensitivity for cultural differences.</w:t>
      </w:r>
    </w:p>
    <w:p w14:paraId="6E34839B" w14:textId="77777777" w:rsidR="00B00F0B" w:rsidRPr="007067F9" w:rsidRDefault="00B00F0B" w:rsidP="00B00F0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7067F9">
        <w:rPr>
          <w:color w:val="000000"/>
        </w:rPr>
        <w:t>Knowledge of FERPA and ability to safeguard student records.</w:t>
      </w:r>
    </w:p>
    <w:p w14:paraId="508C5748" w14:textId="77777777" w:rsidR="000A524A" w:rsidRDefault="00B00F0B" w:rsidP="000A524A">
      <w:pPr>
        <w:pStyle w:val="ListParagraph"/>
        <w:numPr>
          <w:ilvl w:val="0"/>
          <w:numId w:val="4"/>
        </w:numPr>
      </w:pPr>
      <w:r w:rsidRPr="007067F9">
        <w:t>Knowledge of Institutional Review Board protocols</w:t>
      </w:r>
      <w:r w:rsidR="000A524A">
        <w:t xml:space="preserve"> and ethical research standards.</w:t>
      </w:r>
    </w:p>
    <w:p w14:paraId="11EEB34F" w14:textId="6EB4C756" w:rsidR="000A524A" w:rsidRPr="000A524A" w:rsidRDefault="000A524A" w:rsidP="000A524A">
      <w:pPr>
        <w:pStyle w:val="NormalWeb"/>
        <w:numPr>
          <w:ilvl w:val="0"/>
          <w:numId w:val="4"/>
        </w:numPr>
        <w:spacing w:before="0" w:beforeAutospacing="0" w:after="240" w:afterAutospacing="0"/>
        <w:textAlignment w:val="baseline"/>
        <w:rPr>
          <w:color w:val="000000"/>
        </w:rPr>
      </w:pPr>
      <w:r w:rsidRPr="000A524A">
        <w:rPr>
          <w:color w:val="000000"/>
        </w:rPr>
        <w:t>Competency in Microsoft Suite of products.</w:t>
      </w:r>
    </w:p>
    <w:p w14:paraId="3D68F382" w14:textId="73F9C67D" w:rsidR="00663E28" w:rsidRPr="007067F9" w:rsidRDefault="00663E28" w:rsidP="0055429D">
      <w:pPr>
        <w:outlineLvl w:val="0"/>
        <w:rPr>
          <w:rFonts w:ascii="Times New Roman" w:hAnsi="Times New Roman" w:cs="Times New Roman"/>
          <w:b/>
        </w:rPr>
      </w:pPr>
      <w:r w:rsidRPr="007067F9">
        <w:rPr>
          <w:rFonts w:ascii="Times New Roman" w:hAnsi="Times New Roman" w:cs="Times New Roman"/>
          <w:b/>
        </w:rPr>
        <w:t>Closing date for application:</w:t>
      </w:r>
      <w:r w:rsidR="0021519C" w:rsidRPr="007067F9">
        <w:rPr>
          <w:rFonts w:ascii="Times New Roman" w:hAnsi="Times New Roman" w:cs="Times New Roman"/>
          <w:b/>
        </w:rPr>
        <w:t xml:space="preserve"> </w:t>
      </w:r>
      <w:r w:rsidR="0021519C" w:rsidRPr="007067F9">
        <w:rPr>
          <w:rFonts w:ascii="Times New Roman" w:hAnsi="Times New Roman" w:cs="Times New Roman"/>
          <w:i/>
        </w:rPr>
        <w:t>Institution specific instructions.</w:t>
      </w:r>
    </w:p>
    <w:p w14:paraId="7E52952B" w14:textId="32A26E5B" w:rsidR="00663E28" w:rsidRPr="007067F9" w:rsidRDefault="00663E28" w:rsidP="0055429D">
      <w:pPr>
        <w:outlineLvl w:val="0"/>
        <w:rPr>
          <w:rFonts w:ascii="Times New Roman" w:hAnsi="Times New Roman" w:cs="Times New Roman"/>
          <w:i/>
        </w:rPr>
      </w:pPr>
      <w:r w:rsidRPr="007067F9">
        <w:rPr>
          <w:rFonts w:ascii="Times New Roman" w:hAnsi="Times New Roman" w:cs="Times New Roman"/>
          <w:b/>
        </w:rPr>
        <w:t>Method for applying including online applications:</w:t>
      </w:r>
      <w:r w:rsidR="0021519C" w:rsidRPr="007067F9">
        <w:rPr>
          <w:rFonts w:ascii="Times New Roman" w:hAnsi="Times New Roman" w:cs="Times New Roman"/>
          <w:b/>
        </w:rPr>
        <w:t xml:space="preserve"> </w:t>
      </w:r>
      <w:r w:rsidR="0021519C" w:rsidRPr="007067F9">
        <w:rPr>
          <w:rFonts w:ascii="Times New Roman" w:hAnsi="Times New Roman" w:cs="Times New Roman"/>
          <w:i/>
        </w:rPr>
        <w:t>Institution specific instructions.</w:t>
      </w:r>
      <w:r w:rsidR="00A8720E" w:rsidRPr="007067F9">
        <w:rPr>
          <w:rFonts w:ascii="Times New Roman" w:hAnsi="Times New Roman" w:cs="Times New Roman"/>
          <w:i/>
        </w:rPr>
        <w:t xml:space="preserve"> Applications will be considered until the position is filled. Final offer of employment will be contingent upon successful completion of a background check and drug screening.</w:t>
      </w:r>
    </w:p>
    <w:p w14:paraId="7E59A459" w14:textId="2B7EEEBD" w:rsidR="0021519C" w:rsidRPr="007067F9" w:rsidRDefault="0021519C" w:rsidP="0055429D">
      <w:pPr>
        <w:outlineLvl w:val="0"/>
        <w:rPr>
          <w:rFonts w:ascii="Times New Roman" w:hAnsi="Times New Roman" w:cs="Times New Roman"/>
          <w:i/>
        </w:rPr>
      </w:pPr>
      <w:r w:rsidRPr="007067F9">
        <w:rPr>
          <w:rFonts w:ascii="Times New Roman" w:hAnsi="Times New Roman" w:cs="Times New Roman"/>
          <w:b/>
        </w:rPr>
        <w:t xml:space="preserve">Benefits: </w:t>
      </w:r>
      <w:r w:rsidRPr="007067F9">
        <w:rPr>
          <w:rFonts w:ascii="Times New Roman" w:hAnsi="Times New Roman" w:cs="Times New Roman"/>
          <w:i/>
        </w:rPr>
        <w:t>Institution specific instructions.</w:t>
      </w:r>
    </w:p>
    <w:p w14:paraId="3F998D12" w14:textId="542C79D9" w:rsidR="0021519C" w:rsidRPr="007067F9" w:rsidRDefault="0021519C" w:rsidP="0021519C">
      <w:pPr>
        <w:pStyle w:val="ListParagraph"/>
        <w:numPr>
          <w:ilvl w:val="0"/>
          <w:numId w:val="60"/>
        </w:numPr>
        <w:outlineLvl w:val="0"/>
        <w:rPr>
          <w:b/>
        </w:rPr>
      </w:pPr>
      <w:r w:rsidRPr="007067F9">
        <w:t>Job classification, collective bargaining agreement, probationary period.</w:t>
      </w:r>
      <w:r w:rsidRPr="007067F9">
        <w:rPr>
          <w:b/>
        </w:rPr>
        <w:t xml:space="preserve"> </w:t>
      </w:r>
      <w:r w:rsidRPr="007067F9">
        <w:rPr>
          <w:i/>
        </w:rPr>
        <w:t>Institution specific instructions.</w:t>
      </w:r>
    </w:p>
    <w:p w14:paraId="1924C008" w14:textId="2B7161D9" w:rsidR="00A8720E" w:rsidRPr="007067F9" w:rsidRDefault="0021519C" w:rsidP="00A8720E">
      <w:pPr>
        <w:pStyle w:val="ListParagraph"/>
        <w:numPr>
          <w:ilvl w:val="0"/>
          <w:numId w:val="60"/>
        </w:numPr>
        <w:outlineLvl w:val="0"/>
        <w:rPr>
          <w:b/>
        </w:rPr>
      </w:pPr>
      <w:r w:rsidRPr="007067F9">
        <w:t xml:space="preserve">Salary and other benefits. </w:t>
      </w:r>
      <w:r w:rsidRPr="007067F9">
        <w:rPr>
          <w:i/>
        </w:rPr>
        <w:t>Institution specific instructions.</w:t>
      </w:r>
    </w:p>
    <w:p w14:paraId="494B577E" w14:textId="77777777" w:rsidR="0021519C" w:rsidRPr="007067F9" w:rsidRDefault="0021519C" w:rsidP="00663E28">
      <w:pPr>
        <w:rPr>
          <w:rFonts w:ascii="Times New Roman" w:hAnsi="Times New Roman" w:cs="Times New Roman"/>
        </w:rPr>
      </w:pPr>
    </w:p>
    <w:p w14:paraId="16537D06" w14:textId="77777777" w:rsidR="00663E28" w:rsidRPr="007067F9" w:rsidRDefault="00663E28" w:rsidP="00663E28">
      <w:pPr>
        <w:rPr>
          <w:rFonts w:ascii="Times New Roman" w:hAnsi="Times New Roman" w:cs="Times New Roman"/>
        </w:rPr>
      </w:pPr>
      <w:r w:rsidRPr="007067F9">
        <w:rPr>
          <w:rFonts w:ascii="Times New Roman" w:hAnsi="Times New Roman" w:cs="Times New Roman"/>
        </w:rPr>
        <w:t>The XYZ Institution is an AA/EEO/ADA employer and openly seeks diversity in its hiring practices.</w:t>
      </w:r>
    </w:p>
    <w:p w14:paraId="1BEFFD6A" w14:textId="77777777" w:rsidR="00663E28" w:rsidRPr="007067F9" w:rsidRDefault="00663E28" w:rsidP="00663E28">
      <w:pPr>
        <w:rPr>
          <w:rFonts w:ascii="Times New Roman" w:hAnsi="Times New Roman" w:cs="Times New Roman"/>
        </w:rPr>
      </w:pPr>
    </w:p>
    <w:p w14:paraId="195D2E07" w14:textId="2B907877" w:rsidR="00663E28" w:rsidRPr="007067F9" w:rsidRDefault="00663E28" w:rsidP="0055429D">
      <w:pPr>
        <w:outlineLvl w:val="0"/>
        <w:rPr>
          <w:rFonts w:ascii="Times New Roman" w:hAnsi="Times New Roman" w:cs="Times New Roman"/>
          <w:b/>
        </w:rPr>
      </w:pPr>
      <w:r w:rsidRPr="007067F9">
        <w:rPr>
          <w:rFonts w:ascii="Times New Roman" w:hAnsi="Times New Roman" w:cs="Times New Roman"/>
          <w:b/>
        </w:rPr>
        <w:t>Notes:</w:t>
      </w:r>
      <w:r w:rsidR="0055429D" w:rsidRPr="007067F9">
        <w:rPr>
          <w:rFonts w:ascii="Times New Roman" w:hAnsi="Times New Roman" w:cs="Times New Roman"/>
          <w:b/>
        </w:rPr>
        <w:t xml:space="preserve"> </w:t>
      </w:r>
    </w:p>
    <w:p w14:paraId="26BB7F16" w14:textId="67329AD9" w:rsidR="00663E28" w:rsidRPr="007067F9" w:rsidRDefault="00663E28" w:rsidP="00663E28">
      <w:pPr>
        <w:pStyle w:val="ListParagraph"/>
        <w:numPr>
          <w:ilvl w:val="0"/>
          <w:numId w:val="1"/>
        </w:numPr>
      </w:pPr>
      <w:r w:rsidRPr="007067F9">
        <w:t>The name of the institution may be inserted in appropriate places throughout the document.</w:t>
      </w:r>
      <w:r w:rsidR="0055429D" w:rsidRPr="007067F9">
        <w:t xml:space="preserve"> </w:t>
      </w:r>
    </w:p>
    <w:p w14:paraId="02073FD8" w14:textId="67430094" w:rsidR="00663E28" w:rsidRPr="007067F9" w:rsidRDefault="00663E28" w:rsidP="00663E28">
      <w:pPr>
        <w:pStyle w:val="ListParagraph"/>
        <w:numPr>
          <w:ilvl w:val="0"/>
          <w:numId w:val="1"/>
        </w:numPr>
      </w:pPr>
      <w:r w:rsidRPr="007067F9">
        <w:t>Responsibilities, Requirements and Education should be revised to meet indi</w:t>
      </w:r>
      <w:r w:rsidR="00392496">
        <w:t>vidual simulation program needs.</w:t>
      </w:r>
    </w:p>
    <w:p w14:paraId="1D3B5A3D" w14:textId="18397318" w:rsidR="00663E28" w:rsidRPr="007067F9" w:rsidRDefault="00663E28" w:rsidP="00663E28">
      <w:pPr>
        <w:pStyle w:val="ListParagraph"/>
        <w:numPr>
          <w:ilvl w:val="0"/>
          <w:numId w:val="1"/>
        </w:numPr>
      </w:pPr>
      <w:r w:rsidRPr="007067F9">
        <w:t>Most institutions have specific legal wording for AA/EEO/ADA statements.</w:t>
      </w:r>
      <w:r w:rsidR="0055429D" w:rsidRPr="007067F9">
        <w:t xml:space="preserve"> </w:t>
      </w:r>
      <w:r w:rsidRPr="007067F9">
        <w:t>This wording should be substituted into the document.</w:t>
      </w:r>
    </w:p>
    <w:p w14:paraId="7BDE6DDA" w14:textId="4DBEA2A6" w:rsidR="00663E28" w:rsidRDefault="00663E28" w:rsidP="000A524A">
      <w:pPr>
        <w:ind w:left="360"/>
      </w:pPr>
    </w:p>
    <w:p w14:paraId="5F8F229A" w14:textId="77777777" w:rsidR="00F04939" w:rsidRDefault="00F04939" w:rsidP="000A524A">
      <w:pPr>
        <w:ind w:left="360"/>
      </w:pPr>
    </w:p>
    <w:p w14:paraId="112F59D8" w14:textId="77777777" w:rsidR="00F04939" w:rsidRDefault="00F04939" w:rsidP="000A524A">
      <w:pPr>
        <w:ind w:left="360"/>
      </w:pPr>
    </w:p>
    <w:p w14:paraId="60967C86" w14:textId="77777777" w:rsidR="00F04939" w:rsidRDefault="00F04939" w:rsidP="000A524A">
      <w:pPr>
        <w:ind w:left="360"/>
      </w:pPr>
    </w:p>
    <w:p w14:paraId="19BA401A" w14:textId="21AA2F8A" w:rsidR="00F04939" w:rsidRPr="007067F9" w:rsidRDefault="00F04939" w:rsidP="000A524A">
      <w:pPr>
        <w:ind w:left="360"/>
      </w:pPr>
    </w:p>
    <w:sectPr w:rsidR="00F04939" w:rsidRPr="007067F9" w:rsidSect="005206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BD91" w14:textId="77777777" w:rsidR="005F7579" w:rsidRDefault="005F7579" w:rsidP="00B57C99">
      <w:r>
        <w:separator/>
      </w:r>
    </w:p>
  </w:endnote>
  <w:endnote w:type="continuationSeparator" w:id="0">
    <w:p w14:paraId="760B0D49" w14:textId="77777777" w:rsidR="005F7579" w:rsidRDefault="005F7579" w:rsidP="00B5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C6A5" w14:textId="3A06E41C" w:rsidR="00BA226C" w:rsidRDefault="005F7579">
    <w:pPr>
      <w:pStyle w:val="Footer"/>
    </w:pPr>
    <w:hyperlink r:id="rId1" w:history="1">
      <w:r w:rsidR="00BA226C" w:rsidRPr="00362105">
        <w:rPr>
          <w:rStyle w:val="Hyperlink"/>
        </w:rPr>
        <w:t>https://www.healthysimulation.com/</w:t>
      </w:r>
    </w:hyperlink>
  </w:p>
  <w:p w14:paraId="79306A83" w14:textId="77777777" w:rsidR="00BA226C" w:rsidRDefault="00BA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CA0E" w14:textId="77777777" w:rsidR="005F7579" w:rsidRDefault="005F7579" w:rsidP="00B57C99">
      <w:r>
        <w:separator/>
      </w:r>
    </w:p>
  </w:footnote>
  <w:footnote w:type="continuationSeparator" w:id="0">
    <w:p w14:paraId="2CAC0375" w14:textId="77777777" w:rsidR="005F7579" w:rsidRDefault="005F7579" w:rsidP="00B5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AB33" w14:textId="494D46F0" w:rsidR="00850404" w:rsidRDefault="00850404">
    <w:pPr>
      <w:pStyle w:val="Header"/>
    </w:pPr>
    <w:r>
      <w:t>HealthySimulation.com Clinical Simulation Educator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D42"/>
    <w:multiLevelType w:val="hybridMultilevel"/>
    <w:tmpl w:val="B6B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C0D"/>
    <w:multiLevelType w:val="multilevel"/>
    <w:tmpl w:val="0AA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408E6"/>
    <w:multiLevelType w:val="multilevel"/>
    <w:tmpl w:val="383E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9085C"/>
    <w:multiLevelType w:val="multilevel"/>
    <w:tmpl w:val="DA84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00ABD"/>
    <w:multiLevelType w:val="multilevel"/>
    <w:tmpl w:val="6D0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6621D"/>
    <w:multiLevelType w:val="multilevel"/>
    <w:tmpl w:val="750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61540"/>
    <w:multiLevelType w:val="multilevel"/>
    <w:tmpl w:val="B3DA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2C7C8C"/>
    <w:multiLevelType w:val="multilevel"/>
    <w:tmpl w:val="995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927781"/>
    <w:multiLevelType w:val="multilevel"/>
    <w:tmpl w:val="DE6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862C44"/>
    <w:multiLevelType w:val="multilevel"/>
    <w:tmpl w:val="F626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D3027"/>
    <w:multiLevelType w:val="multilevel"/>
    <w:tmpl w:val="F2F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66E5D"/>
    <w:multiLevelType w:val="multilevel"/>
    <w:tmpl w:val="8656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3A174E"/>
    <w:multiLevelType w:val="multilevel"/>
    <w:tmpl w:val="A69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7A22BC"/>
    <w:multiLevelType w:val="multilevel"/>
    <w:tmpl w:val="6B22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E73E4"/>
    <w:multiLevelType w:val="hybridMultilevel"/>
    <w:tmpl w:val="765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D0402"/>
    <w:multiLevelType w:val="multilevel"/>
    <w:tmpl w:val="D6B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F41AE"/>
    <w:multiLevelType w:val="multilevel"/>
    <w:tmpl w:val="FFB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D95375"/>
    <w:multiLevelType w:val="multilevel"/>
    <w:tmpl w:val="08C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5D1F8A"/>
    <w:multiLevelType w:val="multilevel"/>
    <w:tmpl w:val="6420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940E2A"/>
    <w:multiLevelType w:val="multilevel"/>
    <w:tmpl w:val="03E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671440"/>
    <w:multiLevelType w:val="multilevel"/>
    <w:tmpl w:val="3ED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AE38FD"/>
    <w:multiLevelType w:val="multilevel"/>
    <w:tmpl w:val="F202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8E3D36"/>
    <w:multiLevelType w:val="multilevel"/>
    <w:tmpl w:val="0D5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9A3016"/>
    <w:multiLevelType w:val="multilevel"/>
    <w:tmpl w:val="DDD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F14B6A"/>
    <w:multiLevelType w:val="multilevel"/>
    <w:tmpl w:val="DD6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863CD7"/>
    <w:multiLevelType w:val="hybridMultilevel"/>
    <w:tmpl w:val="AC14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0147FE"/>
    <w:multiLevelType w:val="multilevel"/>
    <w:tmpl w:val="5F14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E22208"/>
    <w:multiLevelType w:val="multilevel"/>
    <w:tmpl w:val="B02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21483D"/>
    <w:multiLevelType w:val="multilevel"/>
    <w:tmpl w:val="248A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2A1FE7"/>
    <w:multiLevelType w:val="multilevel"/>
    <w:tmpl w:val="536A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DE12DD"/>
    <w:multiLevelType w:val="multilevel"/>
    <w:tmpl w:val="9216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8E407F"/>
    <w:multiLevelType w:val="multilevel"/>
    <w:tmpl w:val="F6B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1F4098"/>
    <w:multiLevelType w:val="multilevel"/>
    <w:tmpl w:val="C50A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4F0BDF"/>
    <w:multiLevelType w:val="multilevel"/>
    <w:tmpl w:val="48F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E287C"/>
    <w:multiLevelType w:val="multilevel"/>
    <w:tmpl w:val="A1C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A76845"/>
    <w:multiLevelType w:val="hybridMultilevel"/>
    <w:tmpl w:val="BCCC9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1EA6DD4"/>
    <w:multiLevelType w:val="hybridMultilevel"/>
    <w:tmpl w:val="374E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05412"/>
    <w:multiLevelType w:val="multilevel"/>
    <w:tmpl w:val="DA4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5C0B02"/>
    <w:multiLevelType w:val="multilevel"/>
    <w:tmpl w:val="07F0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81737D"/>
    <w:multiLevelType w:val="multilevel"/>
    <w:tmpl w:val="816C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B82016"/>
    <w:multiLevelType w:val="multilevel"/>
    <w:tmpl w:val="321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773ED6"/>
    <w:multiLevelType w:val="multilevel"/>
    <w:tmpl w:val="AAE2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036857"/>
    <w:multiLevelType w:val="multilevel"/>
    <w:tmpl w:val="57E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A80FFD"/>
    <w:multiLevelType w:val="multilevel"/>
    <w:tmpl w:val="386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CF0C3A"/>
    <w:multiLevelType w:val="hybridMultilevel"/>
    <w:tmpl w:val="930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34918"/>
    <w:multiLevelType w:val="multilevel"/>
    <w:tmpl w:val="AD2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670C37"/>
    <w:multiLevelType w:val="multilevel"/>
    <w:tmpl w:val="A6C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676496"/>
    <w:multiLevelType w:val="multilevel"/>
    <w:tmpl w:val="3C86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556D70"/>
    <w:multiLevelType w:val="multilevel"/>
    <w:tmpl w:val="4E4E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99624F"/>
    <w:multiLevelType w:val="multilevel"/>
    <w:tmpl w:val="9DB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E75FF8"/>
    <w:multiLevelType w:val="multilevel"/>
    <w:tmpl w:val="CCF8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054A60"/>
    <w:multiLevelType w:val="multilevel"/>
    <w:tmpl w:val="1D7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692B4A"/>
    <w:multiLevelType w:val="multilevel"/>
    <w:tmpl w:val="CA6A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763041"/>
    <w:multiLevelType w:val="multilevel"/>
    <w:tmpl w:val="DFB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CC5B14"/>
    <w:multiLevelType w:val="multilevel"/>
    <w:tmpl w:val="A5B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461D16"/>
    <w:multiLevelType w:val="multilevel"/>
    <w:tmpl w:val="15F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425F61"/>
    <w:multiLevelType w:val="multilevel"/>
    <w:tmpl w:val="95AE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115977"/>
    <w:multiLevelType w:val="hybridMultilevel"/>
    <w:tmpl w:val="FE0C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9A4B27"/>
    <w:multiLevelType w:val="multilevel"/>
    <w:tmpl w:val="96BA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460D80"/>
    <w:multiLevelType w:val="multilevel"/>
    <w:tmpl w:val="2144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06316F"/>
    <w:multiLevelType w:val="multilevel"/>
    <w:tmpl w:val="353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5"/>
  </w:num>
  <w:num w:numId="3">
    <w:abstractNumId w:val="36"/>
  </w:num>
  <w:num w:numId="4">
    <w:abstractNumId w:val="14"/>
  </w:num>
  <w:num w:numId="5">
    <w:abstractNumId w:val="57"/>
  </w:num>
  <w:num w:numId="6">
    <w:abstractNumId w:val="25"/>
  </w:num>
  <w:num w:numId="7">
    <w:abstractNumId w:val="2"/>
  </w:num>
  <w:num w:numId="8">
    <w:abstractNumId w:val="51"/>
  </w:num>
  <w:num w:numId="9">
    <w:abstractNumId w:val="26"/>
  </w:num>
  <w:num w:numId="10">
    <w:abstractNumId w:val="28"/>
  </w:num>
  <w:num w:numId="11">
    <w:abstractNumId w:val="15"/>
  </w:num>
  <w:num w:numId="12">
    <w:abstractNumId w:val="45"/>
  </w:num>
  <w:num w:numId="13">
    <w:abstractNumId w:val="58"/>
  </w:num>
  <w:num w:numId="14">
    <w:abstractNumId w:val="29"/>
  </w:num>
  <w:num w:numId="15">
    <w:abstractNumId w:val="21"/>
  </w:num>
  <w:num w:numId="16">
    <w:abstractNumId w:val="52"/>
  </w:num>
  <w:num w:numId="17">
    <w:abstractNumId w:val="59"/>
  </w:num>
  <w:num w:numId="18">
    <w:abstractNumId w:val="19"/>
  </w:num>
  <w:num w:numId="19">
    <w:abstractNumId w:val="39"/>
  </w:num>
  <w:num w:numId="20">
    <w:abstractNumId w:val="37"/>
  </w:num>
  <w:num w:numId="21">
    <w:abstractNumId w:val="12"/>
  </w:num>
  <w:num w:numId="22">
    <w:abstractNumId w:val="8"/>
  </w:num>
  <w:num w:numId="23">
    <w:abstractNumId w:val="11"/>
  </w:num>
  <w:num w:numId="24">
    <w:abstractNumId w:val="16"/>
  </w:num>
  <w:num w:numId="25">
    <w:abstractNumId w:val="31"/>
  </w:num>
  <w:num w:numId="26">
    <w:abstractNumId w:val="34"/>
  </w:num>
  <w:num w:numId="27">
    <w:abstractNumId w:val="27"/>
  </w:num>
  <w:num w:numId="28">
    <w:abstractNumId w:val="7"/>
  </w:num>
  <w:num w:numId="29">
    <w:abstractNumId w:val="60"/>
  </w:num>
  <w:num w:numId="30">
    <w:abstractNumId w:val="38"/>
  </w:num>
  <w:num w:numId="31">
    <w:abstractNumId w:val="3"/>
  </w:num>
  <w:num w:numId="32">
    <w:abstractNumId w:val="41"/>
  </w:num>
  <w:num w:numId="33">
    <w:abstractNumId w:val="18"/>
  </w:num>
  <w:num w:numId="34">
    <w:abstractNumId w:val="53"/>
  </w:num>
  <w:num w:numId="35">
    <w:abstractNumId w:val="20"/>
  </w:num>
  <w:num w:numId="36">
    <w:abstractNumId w:val="33"/>
  </w:num>
  <w:num w:numId="37">
    <w:abstractNumId w:val="46"/>
  </w:num>
  <w:num w:numId="38">
    <w:abstractNumId w:val="56"/>
  </w:num>
  <w:num w:numId="39">
    <w:abstractNumId w:val="23"/>
  </w:num>
  <w:num w:numId="40">
    <w:abstractNumId w:val="42"/>
  </w:num>
  <w:num w:numId="41">
    <w:abstractNumId w:val="30"/>
  </w:num>
  <w:num w:numId="42">
    <w:abstractNumId w:val="22"/>
  </w:num>
  <w:num w:numId="43">
    <w:abstractNumId w:val="54"/>
  </w:num>
  <w:num w:numId="44">
    <w:abstractNumId w:val="49"/>
  </w:num>
  <w:num w:numId="45">
    <w:abstractNumId w:val="48"/>
  </w:num>
  <w:num w:numId="46">
    <w:abstractNumId w:val="47"/>
  </w:num>
  <w:num w:numId="47">
    <w:abstractNumId w:val="9"/>
  </w:num>
  <w:num w:numId="48">
    <w:abstractNumId w:val="55"/>
  </w:num>
  <w:num w:numId="49">
    <w:abstractNumId w:val="4"/>
  </w:num>
  <w:num w:numId="50">
    <w:abstractNumId w:val="5"/>
  </w:num>
  <w:num w:numId="51">
    <w:abstractNumId w:val="50"/>
  </w:num>
  <w:num w:numId="52">
    <w:abstractNumId w:val="17"/>
  </w:num>
  <w:num w:numId="53">
    <w:abstractNumId w:val="10"/>
  </w:num>
  <w:num w:numId="54">
    <w:abstractNumId w:val="13"/>
  </w:num>
  <w:num w:numId="55">
    <w:abstractNumId w:val="6"/>
  </w:num>
  <w:num w:numId="56">
    <w:abstractNumId w:val="40"/>
  </w:num>
  <w:num w:numId="57">
    <w:abstractNumId w:val="43"/>
  </w:num>
  <w:num w:numId="58">
    <w:abstractNumId w:val="1"/>
  </w:num>
  <w:num w:numId="59">
    <w:abstractNumId w:val="24"/>
  </w:num>
  <w:num w:numId="60">
    <w:abstractNumId w:val="0"/>
  </w:num>
  <w:num w:numId="61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28"/>
    <w:rsid w:val="000431DD"/>
    <w:rsid w:val="000477D8"/>
    <w:rsid w:val="000634F6"/>
    <w:rsid w:val="00063845"/>
    <w:rsid w:val="000A524A"/>
    <w:rsid w:val="000F449E"/>
    <w:rsid w:val="001245A0"/>
    <w:rsid w:val="0014525A"/>
    <w:rsid w:val="00206F2B"/>
    <w:rsid w:val="0021519C"/>
    <w:rsid w:val="00252C0E"/>
    <w:rsid w:val="002B372E"/>
    <w:rsid w:val="002D4051"/>
    <w:rsid w:val="003021CF"/>
    <w:rsid w:val="00303A56"/>
    <w:rsid w:val="00323245"/>
    <w:rsid w:val="00326DD7"/>
    <w:rsid w:val="0035428F"/>
    <w:rsid w:val="00373D9F"/>
    <w:rsid w:val="00377100"/>
    <w:rsid w:val="00392496"/>
    <w:rsid w:val="003A1786"/>
    <w:rsid w:val="00406295"/>
    <w:rsid w:val="00461A4B"/>
    <w:rsid w:val="004D055C"/>
    <w:rsid w:val="0052060B"/>
    <w:rsid w:val="00544AC3"/>
    <w:rsid w:val="0055429D"/>
    <w:rsid w:val="0056534A"/>
    <w:rsid w:val="005767DD"/>
    <w:rsid w:val="005A50F4"/>
    <w:rsid w:val="005F7579"/>
    <w:rsid w:val="00637F25"/>
    <w:rsid w:val="00663E28"/>
    <w:rsid w:val="0069324B"/>
    <w:rsid w:val="006D2637"/>
    <w:rsid w:val="006D4053"/>
    <w:rsid w:val="006E56D7"/>
    <w:rsid w:val="006F2AC6"/>
    <w:rsid w:val="006F55E2"/>
    <w:rsid w:val="007067F9"/>
    <w:rsid w:val="00727FD9"/>
    <w:rsid w:val="007D4A61"/>
    <w:rsid w:val="007E4E45"/>
    <w:rsid w:val="00850404"/>
    <w:rsid w:val="00857A7D"/>
    <w:rsid w:val="00867541"/>
    <w:rsid w:val="008811A6"/>
    <w:rsid w:val="008B06D0"/>
    <w:rsid w:val="008C0BA8"/>
    <w:rsid w:val="008C21DC"/>
    <w:rsid w:val="008C78C6"/>
    <w:rsid w:val="008F5314"/>
    <w:rsid w:val="0090751E"/>
    <w:rsid w:val="00911030"/>
    <w:rsid w:val="00A030B6"/>
    <w:rsid w:val="00A43559"/>
    <w:rsid w:val="00A44573"/>
    <w:rsid w:val="00A55235"/>
    <w:rsid w:val="00A82704"/>
    <w:rsid w:val="00A8720E"/>
    <w:rsid w:val="00A92F1E"/>
    <w:rsid w:val="00B00F0B"/>
    <w:rsid w:val="00B05701"/>
    <w:rsid w:val="00B159B7"/>
    <w:rsid w:val="00B169F7"/>
    <w:rsid w:val="00B57C99"/>
    <w:rsid w:val="00B719A5"/>
    <w:rsid w:val="00B963DE"/>
    <w:rsid w:val="00BA226C"/>
    <w:rsid w:val="00BB64B2"/>
    <w:rsid w:val="00C05F78"/>
    <w:rsid w:val="00C56137"/>
    <w:rsid w:val="00C84992"/>
    <w:rsid w:val="00CD7F96"/>
    <w:rsid w:val="00D24EEE"/>
    <w:rsid w:val="00D439FC"/>
    <w:rsid w:val="00D67CDC"/>
    <w:rsid w:val="00DF7CF1"/>
    <w:rsid w:val="00E37DE0"/>
    <w:rsid w:val="00E61088"/>
    <w:rsid w:val="00F04939"/>
    <w:rsid w:val="00F26702"/>
    <w:rsid w:val="00F64650"/>
    <w:rsid w:val="00FB5678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C1B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7D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67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67D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67D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5767D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767D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7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67D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67DD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67DD"/>
    <w:rPr>
      <w:rFonts w:ascii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67DD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767DD"/>
    <w:rPr>
      <w:rFonts w:ascii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663E28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767D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67DD"/>
    <w:rPr>
      <w:color w:val="0000FF"/>
      <w:u w:val="single"/>
    </w:rPr>
  </w:style>
  <w:style w:type="paragraph" w:customStyle="1" w:styleId="p1">
    <w:name w:val="p1"/>
    <w:basedOn w:val="Normal"/>
    <w:rsid w:val="00D439FC"/>
    <w:rPr>
      <w:rFonts w:ascii="Helvetica" w:hAnsi="Helvetica" w:cs="Times New Roman"/>
      <w:sz w:val="17"/>
      <w:szCs w:val="17"/>
    </w:rPr>
  </w:style>
  <w:style w:type="paragraph" w:customStyle="1" w:styleId="p2">
    <w:name w:val="p2"/>
    <w:basedOn w:val="Normal"/>
    <w:rsid w:val="00323245"/>
    <w:rPr>
      <w:rFonts w:ascii="Helvetica" w:hAnsi="Helvetica" w:cs="Times New Roman"/>
      <w:color w:val="A5CA28"/>
    </w:rPr>
  </w:style>
  <w:style w:type="paragraph" w:customStyle="1" w:styleId="p3">
    <w:name w:val="p3"/>
    <w:basedOn w:val="Normal"/>
    <w:rsid w:val="00323245"/>
    <w:rPr>
      <w:rFonts w:ascii="Helvetica" w:hAnsi="Helvetica" w:cs="Times New Roman"/>
      <w:sz w:val="12"/>
      <w:szCs w:val="12"/>
    </w:rPr>
  </w:style>
  <w:style w:type="paragraph" w:customStyle="1" w:styleId="p4">
    <w:name w:val="p4"/>
    <w:basedOn w:val="Normal"/>
    <w:rsid w:val="00323245"/>
    <w:rPr>
      <w:rFonts w:ascii="Helvetica" w:hAnsi="Helvetica" w:cs="Times New Roman"/>
      <w:color w:val="919191"/>
      <w:sz w:val="17"/>
      <w:szCs w:val="17"/>
    </w:rPr>
  </w:style>
  <w:style w:type="character" w:customStyle="1" w:styleId="s1">
    <w:name w:val="s1"/>
    <w:basedOn w:val="DefaultParagraphFont"/>
    <w:rsid w:val="00323245"/>
    <w:rPr>
      <w:color w:val="000000"/>
    </w:rPr>
  </w:style>
  <w:style w:type="paragraph" w:styleId="NoSpacing">
    <w:name w:val="No Spacing"/>
    <w:uiPriority w:val="1"/>
    <w:qFormat/>
    <w:rsid w:val="00C84992"/>
  </w:style>
  <w:style w:type="paragraph" w:styleId="Header">
    <w:name w:val="header"/>
    <w:basedOn w:val="Normal"/>
    <w:link w:val="HeaderChar"/>
    <w:uiPriority w:val="99"/>
    <w:unhideWhenUsed/>
    <w:rsid w:val="00B57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C99"/>
  </w:style>
  <w:style w:type="paragraph" w:styleId="Footer">
    <w:name w:val="footer"/>
    <w:basedOn w:val="Normal"/>
    <w:link w:val="FooterChar"/>
    <w:uiPriority w:val="99"/>
    <w:unhideWhenUsed/>
    <w:rsid w:val="00B57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ysimul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Baily</dc:creator>
  <cp:keywords/>
  <dc:description/>
  <cp:lastModifiedBy>Kirrian Steer</cp:lastModifiedBy>
  <cp:revision>6</cp:revision>
  <dcterms:created xsi:type="dcterms:W3CDTF">2019-08-03T14:54:00Z</dcterms:created>
  <dcterms:modified xsi:type="dcterms:W3CDTF">2019-08-14T03:33:00Z</dcterms:modified>
</cp:coreProperties>
</file>